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FF" w:rsidRDefault="00957CFF" w:rsidP="00957CFF">
      <w:pPr>
        <w:ind w:left="-2835"/>
      </w:pPr>
    </w:p>
    <w:p w:rsidR="008229AB" w:rsidRDefault="008229AB" w:rsidP="00957CFF">
      <w:pPr>
        <w:ind w:left="-2835"/>
      </w:pPr>
    </w:p>
    <w:p w:rsidR="008229AB" w:rsidRPr="009B28B6" w:rsidRDefault="008229AB" w:rsidP="009B28B6">
      <w:pPr>
        <w:jc w:val="center"/>
        <w:rPr>
          <w:b/>
          <w:sz w:val="28"/>
          <w:szCs w:val="28"/>
          <w:lang w:val="fr-CH"/>
        </w:rPr>
      </w:pPr>
      <w:r w:rsidRPr="009B28B6">
        <w:rPr>
          <w:b/>
          <w:sz w:val="28"/>
          <w:szCs w:val="28"/>
          <w:lang w:val="fr-CH"/>
        </w:rPr>
        <w:t>Bibliothèque de l’Europe orientale et centrale (EOC)</w:t>
      </w:r>
    </w:p>
    <w:p w:rsidR="007B1CA5" w:rsidRDefault="007B1CA5" w:rsidP="009B28B6">
      <w:pPr>
        <w:jc w:val="center"/>
        <w:rPr>
          <w:b/>
          <w:sz w:val="24"/>
          <w:szCs w:val="24"/>
          <w:lang w:val="fr-CH"/>
        </w:rPr>
      </w:pPr>
    </w:p>
    <w:p w:rsidR="008D79F6" w:rsidRDefault="009B28B6" w:rsidP="009B28B6">
      <w:pPr>
        <w:jc w:val="center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Règlement</w:t>
      </w:r>
      <w:r>
        <w:rPr>
          <w:b/>
          <w:sz w:val="24"/>
          <w:szCs w:val="24"/>
          <w:lang w:val="fr-CH"/>
        </w:rPr>
        <w:t xml:space="preserve"> pour la r</w:t>
      </w:r>
      <w:r w:rsidR="008D79F6">
        <w:rPr>
          <w:b/>
          <w:sz w:val="24"/>
          <w:szCs w:val="24"/>
          <w:lang w:val="fr-CH"/>
        </w:rPr>
        <w:t>é</w:t>
      </w:r>
      <w:r w:rsidR="001235D1">
        <w:rPr>
          <w:b/>
          <w:sz w:val="24"/>
          <w:szCs w:val="24"/>
          <w:lang w:val="fr-CH"/>
        </w:rPr>
        <w:t>servation des tables de travail</w:t>
      </w:r>
    </w:p>
    <w:p w:rsidR="001235D1" w:rsidRDefault="001235D1" w:rsidP="009B28B6">
      <w:pPr>
        <w:jc w:val="center"/>
        <w:rPr>
          <w:b/>
          <w:sz w:val="24"/>
          <w:szCs w:val="24"/>
          <w:lang w:val="fr-CH"/>
        </w:rPr>
      </w:pPr>
    </w:p>
    <w:p w:rsidR="00957CFF" w:rsidRDefault="00957CFF" w:rsidP="009B28B6">
      <w:pPr>
        <w:jc w:val="center"/>
        <w:rPr>
          <w:b/>
          <w:sz w:val="24"/>
          <w:szCs w:val="24"/>
          <w:lang w:val="fr-CH"/>
        </w:rPr>
      </w:pPr>
    </w:p>
    <w:p w:rsidR="001235D1" w:rsidRDefault="001235D1" w:rsidP="00957CFF">
      <w:pPr>
        <w:rPr>
          <w:b/>
          <w:sz w:val="24"/>
          <w:szCs w:val="24"/>
          <w:lang w:val="fr-CH"/>
        </w:rPr>
      </w:pPr>
    </w:p>
    <w:p w:rsidR="001235D1" w:rsidRPr="008D79F6" w:rsidRDefault="001235D1" w:rsidP="00957CFF">
      <w:pPr>
        <w:rPr>
          <w:b/>
          <w:sz w:val="24"/>
          <w:szCs w:val="24"/>
          <w:lang w:val="fr-CH"/>
        </w:rPr>
      </w:pPr>
    </w:p>
    <w:p w:rsidR="001F0DD2" w:rsidRPr="001F0DD2" w:rsidRDefault="007B1CA5" w:rsidP="00957CFF">
      <w:pPr>
        <w:rPr>
          <w:b/>
          <w:sz w:val="24"/>
          <w:szCs w:val="24"/>
          <w:lang w:val="fr-CH"/>
        </w:rPr>
      </w:pPr>
      <w:r w:rsidRPr="001F0DD2">
        <w:rPr>
          <w:b/>
          <w:sz w:val="24"/>
          <w:szCs w:val="24"/>
          <w:lang w:val="fr-CH"/>
        </w:rPr>
        <w:t>Administration</w:t>
      </w:r>
    </w:p>
    <w:p w:rsidR="001F0DD2" w:rsidRDefault="001F0DD2" w:rsidP="007B1CA5">
      <w:pPr>
        <w:jc w:val="both"/>
        <w:rPr>
          <w:sz w:val="24"/>
          <w:szCs w:val="24"/>
          <w:lang w:val="fr-CH"/>
        </w:rPr>
      </w:pPr>
    </w:p>
    <w:p w:rsidR="008D79F6" w:rsidRPr="001235D1" w:rsidRDefault="008229AB" w:rsidP="001235D1">
      <w:pPr>
        <w:pStyle w:val="Paragraphedeliste"/>
        <w:numPr>
          <w:ilvl w:val="0"/>
          <w:numId w:val="19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>Les étudiants de la Slavistique et des Etudes de l’Europe orientale</w:t>
      </w:r>
      <w:r w:rsidR="00833A3B">
        <w:rPr>
          <w:sz w:val="24"/>
          <w:szCs w:val="24"/>
          <w:lang w:val="fr-CH"/>
        </w:rPr>
        <w:t>, les doctorants et les chercheurs</w:t>
      </w:r>
      <w:r w:rsidRPr="001235D1">
        <w:rPr>
          <w:sz w:val="24"/>
          <w:szCs w:val="24"/>
          <w:lang w:val="fr-CH"/>
        </w:rPr>
        <w:t xml:space="preserve"> ont la possibilité de réserver une place de travail fixe dans la salle de lecture auprès </w:t>
      </w:r>
      <w:r w:rsidR="001E6C89" w:rsidRPr="001235D1">
        <w:rPr>
          <w:sz w:val="24"/>
          <w:szCs w:val="24"/>
          <w:lang w:val="fr-CH"/>
        </w:rPr>
        <w:t xml:space="preserve">de </w:t>
      </w:r>
      <w:r w:rsidR="001235D1" w:rsidRPr="001235D1">
        <w:rPr>
          <w:sz w:val="24"/>
          <w:szCs w:val="24"/>
          <w:lang w:val="fr-CH"/>
        </w:rPr>
        <w:t>la bibliothécaire.</w:t>
      </w:r>
    </w:p>
    <w:p w:rsidR="001235D1" w:rsidRDefault="001235D1" w:rsidP="007B1CA5">
      <w:pPr>
        <w:jc w:val="both"/>
        <w:rPr>
          <w:sz w:val="24"/>
          <w:szCs w:val="24"/>
          <w:lang w:val="fr-CH"/>
        </w:rPr>
      </w:pPr>
    </w:p>
    <w:p w:rsidR="001235D1" w:rsidRPr="001235D1" w:rsidRDefault="001235D1" w:rsidP="001235D1">
      <w:pPr>
        <w:pStyle w:val="Paragraphedeliste"/>
        <w:numPr>
          <w:ilvl w:val="0"/>
          <w:numId w:val="19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>La présence doit être d’au moins deux jours hebdomadaire.</w:t>
      </w:r>
    </w:p>
    <w:p w:rsidR="001F0DD2" w:rsidRDefault="001F0DD2" w:rsidP="007B1CA5">
      <w:pPr>
        <w:jc w:val="both"/>
        <w:rPr>
          <w:sz w:val="24"/>
          <w:szCs w:val="24"/>
          <w:lang w:val="fr-CH"/>
        </w:rPr>
      </w:pPr>
    </w:p>
    <w:p w:rsidR="001F0DD2" w:rsidRPr="001235D1" w:rsidRDefault="001F0DD2" w:rsidP="001235D1">
      <w:pPr>
        <w:pStyle w:val="Paragraphedeliste"/>
        <w:numPr>
          <w:ilvl w:val="0"/>
          <w:numId w:val="19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>Dès qu’un usager n’a plus besoin de sa place, il est tenu d’en faire part à la bibliothécaire.</w:t>
      </w:r>
    </w:p>
    <w:p w:rsidR="008D79F6" w:rsidRDefault="008D79F6" w:rsidP="007B1CA5">
      <w:pPr>
        <w:jc w:val="both"/>
        <w:rPr>
          <w:sz w:val="24"/>
          <w:szCs w:val="24"/>
          <w:lang w:val="fr-CH"/>
        </w:rPr>
      </w:pPr>
    </w:p>
    <w:p w:rsidR="001F0DD2" w:rsidRDefault="001F0DD2" w:rsidP="007B1CA5">
      <w:pPr>
        <w:jc w:val="both"/>
        <w:rPr>
          <w:b/>
          <w:sz w:val="24"/>
          <w:szCs w:val="24"/>
          <w:lang w:val="fr-CH"/>
        </w:rPr>
      </w:pPr>
      <w:r w:rsidRPr="001F0DD2">
        <w:rPr>
          <w:b/>
          <w:sz w:val="24"/>
          <w:szCs w:val="24"/>
          <w:lang w:val="fr-CH"/>
        </w:rPr>
        <w:t>Consignes</w:t>
      </w:r>
    </w:p>
    <w:p w:rsidR="001F0DD2" w:rsidRPr="001F0DD2" w:rsidRDefault="001F0DD2" w:rsidP="007B1CA5">
      <w:pPr>
        <w:jc w:val="both"/>
        <w:rPr>
          <w:b/>
          <w:sz w:val="24"/>
          <w:szCs w:val="24"/>
          <w:lang w:val="fr-CH"/>
        </w:rPr>
      </w:pPr>
    </w:p>
    <w:p w:rsidR="001429AB" w:rsidRPr="001235D1" w:rsidRDefault="001F0DD2" w:rsidP="001235D1">
      <w:pPr>
        <w:pStyle w:val="Paragraphedeliste"/>
        <w:numPr>
          <w:ilvl w:val="0"/>
          <w:numId w:val="20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>Les usagers</w:t>
      </w:r>
      <w:r w:rsidR="008229AB" w:rsidRPr="001235D1">
        <w:rPr>
          <w:sz w:val="24"/>
          <w:szCs w:val="24"/>
          <w:lang w:val="fr-CH"/>
        </w:rPr>
        <w:t xml:space="preserve"> peuvent y laisser leurs propre</w:t>
      </w:r>
      <w:r w:rsidR="001429AB" w:rsidRPr="001235D1">
        <w:rPr>
          <w:sz w:val="24"/>
          <w:szCs w:val="24"/>
          <w:lang w:val="fr-CH"/>
        </w:rPr>
        <w:t>s livres et leur matériel. Toutefois lorsqu’ils quitte</w:t>
      </w:r>
      <w:r w:rsidRPr="001235D1">
        <w:rPr>
          <w:sz w:val="24"/>
          <w:szCs w:val="24"/>
          <w:lang w:val="fr-CH"/>
        </w:rPr>
        <w:t>nt</w:t>
      </w:r>
      <w:r w:rsidR="001429AB" w:rsidRPr="001235D1">
        <w:rPr>
          <w:sz w:val="24"/>
          <w:szCs w:val="24"/>
          <w:lang w:val="fr-CH"/>
        </w:rPr>
        <w:t xml:space="preserve"> la bibliothèque, ils doivent déplacer ces affaires</w:t>
      </w:r>
      <w:r w:rsidRPr="001235D1">
        <w:rPr>
          <w:sz w:val="24"/>
          <w:szCs w:val="24"/>
          <w:lang w:val="fr-CH"/>
        </w:rPr>
        <w:t>, de façon à</w:t>
      </w:r>
      <w:r w:rsidR="001429AB" w:rsidRPr="001235D1">
        <w:rPr>
          <w:sz w:val="24"/>
          <w:szCs w:val="24"/>
          <w:lang w:val="fr-CH"/>
        </w:rPr>
        <w:t xml:space="preserve"> </w:t>
      </w:r>
      <w:r w:rsidRPr="001235D1">
        <w:rPr>
          <w:sz w:val="24"/>
          <w:szCs w:val="24"/>
          <w:lang w:val="fr-CH"/>
        </w:rPr>
        <w:t>laisser la possibilité aux autres utilisateurs de s’y installer.</w:t>
      </w:r>
      <w:r w:rsidR="001429AB" w:rsidRPr="001235D1">
        <w:rPr>
          <w:sz w:val="24"/>
          <w:szCs w:val="24"/>
          <w:lang w:val="fr-CH"/>
        </w:rPr>
        <w:t xml:space="preserve">  </w:t>
      </w:r>
    </w:p>
    <w:p w:rsidR="001F0DD2" w:rsidRDefault="001F0DD2" w:rsidP="007B1CA5">
      <w:pPr>
        <w:jc w:val="both"/>
        <w:rPr>
          <w:sz w:val="24"/>
          <w:szCs w:val="24"/>
          <w:lang w:val="fr-CH"/>
        </w:rPr>
      </w:pPr>
    </w:p>
    <w:p w:rsidR="008D79F6" w:rsidRPr="001235D1" w:rsidRDefault="001F0DD2" w:rsidP="001235D1">
      <w:pPr>
        <w:pStyle w:val="Paragraphedeliste"/>
        <w:numPr>
          <w:ilvl w:val="0"/>
          <w:numId w:val="20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>L</w:t>
      </w:r>
      <w:r w:rsidR="008229AB" w:rsidRPr="001235D1">
        <w:rPr>
          <w:sz w:val="24"/>
          <w:szCs w:val="24"/>
          <w:lang w:val="fr-CH"/>
        </w:rPr>
        <w:t xml:space="preserve">es ouvrages </w:t>
      </w:r>
      <w:r w:rsidR="00795D61" w:rsidRPr="001235D1">
        <w:rPr>
          <w:sz w:val="24"/>
          <w:szCs w:val="24"/>
          <w:lang w:val="fr-CH"/>
        </w:rPr>
        <w:t>appartenant</w:t>
      </w:r>
      <w:r w:rsidR="008229AB" w:rsidRPr="001235D1">
        <w:rPr>
          <w:sz w:val="24"/>
          <w:szCs w:val="24"/>
          <w:lang w:val="fr-CH"/>
        </w:rPr>
        <w:t xml:space="preserve"> à la bibliothèque</w:t>
      </w:r>
      <w:r w:rsidRPr="001235D1">
        <w:rPr>
          <w:sz w:val="24"/>
          <w:szCs w:val="24"/>
          <w:lang w:val="fr-CH"/>
        </w:rPr>
        <w:t xml:space="preserve"> et non-empruntés ainsi que des ouvrages dotés du statut « consultation sur place » après l’utilisation doivent être déposer</w:t>
      </w:r>
      <w:r w:rsidR="008229AB" w:rsidRPr="001235D1">
        <w:rPr>
          <w:sz w:val="24"/>
          <w:szCs w:val="24"/>
          <w:lang w:val="fr-CH"/>
        </w:rPr>
        <w:t xml:space="preserve"> sur les chariots prévus à cet effet</w:t>
      </w:r>
      <w:r w:rsidR="00795D61" w:rsidRPr="001235D1">
        <w:rPr>
          <w:sz w:val="24"/>
          <w:szCs w:val="24"/>
          <w:lang w:val="fr-CH"/>
        </w:rPr>
        <w:t xml:space="preserve">. </w:t>
      </w:r>
    </w:p>
    <w:p w:rsidR="001E6C89" w:rsidRDefault="001E6C89" w:rsidP="007B1CA5">
      <w:pPr>
        <w:jc w:val="both"/>
        <w:rPr>
          <w:sz w:val="24"/>
          <w:szCs w:val="24"/>
          <w:lang w:val="fr-CH"/>
        </w:rPr>
      </w:pPr>
    </w:p>
    <w:p w:rsidR="008D79F6" w:rsidRPr="001235D1" w:rsidRDefault="008D79F6" w:rsidP="001235D1">
      <w:pPr>
        <w:pStyle w:val="Paragraphedeliste"/>
        <w:numPr>
          <w:ilvl w:val="0"/>
          <w:numId w:val="20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>Il est interdit d’emmener de la nourriture dans la salle de lecture.</w:t>
      </w:r>
      <w:r w:rsidR="001235D1" w:rsidRPr="001235D1">
        <w:rPr>
          <w:sz w:val="24"/>
          <w:szCs w:val="24"/>
          <w:lang w:val="fr-CH"/>
        </w:rPr>
        <w:t xml:space="preserve"> Seule l’eau est tolérée comme boisson.</w:t>
      </w:r>
    </w:p>
    <w:p w:rsidR="008D79F6" w:rsidRDefault="008D79F6" w:rsidP="007B1CA5">
      <w:pPr>
        <w:jc w:val="both"/>
        <w:rPr>
          <w:sz w:val="24"/>
          <w:szCs w:val="24"/>
          <w:lang w:val="fr-CH"/>
        </w:rPr>
      </w:pPr>
    </w:p>
    <w:p w:rsidR="008D79F6" w:rsidRPr="001235D1" w:rsidRDefault="008D79F6" w:rsidP="001235D1">
      <w:pPr>
        <w:pStyle w:val="Paragraphedeliste"/>
        <w:numPr>
          <w:ilvl w:val="0"/>
          <w:numId w:val="20"/>
        </w:numPr>
        <w:jc w:val="both"/>
        <w:rPr>
          <w:sz w:val="24"/>
          <w:szCs w:val="24"/>
          <w:lang w:val="fr-CH"/>
        </w:rPr>
      </w:pPr>
      <w:r w:rsidRPr="001235D1">
        <w:rPr>
          <w:sz w:val="24"/>
          <w:szCs w:val="24"/>
          <w:lang w:val="fr-CH"/>
        </w:rPr>
        <w:t xml:space="preserve">Nous vous prions de vous déplacer à l’extérieur de la bibliothèque pour répondre à vos appels. </w:t>
      </w:r>
    </w:p>
    <w:p w:rsidR="001F0DD2" w:rsidRDefault="001F0DD2" w:rsidP="001F0DD2">
      <w:pPr>
        <w:rPr>
          <w:sz w:val="24"/>
          <w:szCs w:val="24"/>
          <w:lang w:val="fr-CH"/>
        </w:rPr>
      </w:pPr>
    </w:p>
    <w:p w:rsidR="001E6C89" w:rsidRDefault="001E6C89" w:rsidP="00957CFF">
      <w:pPr>
        <w:rPr>
          <w:sz w:val="24"/>
          <w:szCs w:val="24"/>
          <w:lang w:val="fr-CH"/>
        </w:rPr>
      </w:pPr>
    </w:p>
    <w:p w:rsidR="001E6C89" w:rsidRDefault="001E6C89" w:rsidP="00957CFF">
      <w:pPr>
        <w:rPr>
          <w:sz w:val="24"/>
          <w:szCs w:val="24"/>
          <w:lang w:val="fr-CH"/>
        </w:rPr>
      </w:pPr>
    </w:p>
    <w:p w:rsidR="001235D1" w:rsidRDefault="001235D1" w:rsidP="001F0DD2">
      <w:pPr>
        <w:rPr>
          <w:sz w:val="24"/>
          <w:szCs w:val="24"/>
          <w:lang w:val="fr-CH"/>
        </w:rPr>
      </w:pPr>
    </w:p>
    <w:p w:rsidR="001235D1" w:rsidRDefault="001235D1" w:rsidP="001F0DD2">
      <w:pPr>
        <w:rPr>
          <w:sz w:val="24"/>
          <w:szCs w:val="24"/>
          <w:lang w:val="fr-CH"/>
        </w:rPr>
      </w:pPr>
      <w:bookmarkStart w:id="0" w:name="_GoBack"/>
      <w:bookmarkEnd w:id="0"/>
    </w:p>
    <w:p w:rsidR="001235D1" w:rsidRDefault="001235D1" w:rsidP="001F0DD2">
      <w:pPr>
        <w:rPr>
          <w:sz w:val="24"/>
          <w:szCs w:val="24"/>
          <w:lang w:val="fr-CH"/>
        </w:rPr>
      </w:pPr>
    </w:p>
    <w:p w:rsidR="001235D1" w:rsidRDefault="001235D1" w:rsidP="001F0DD2">
      <w:pPr>
        <w:rPr>
          <w:sz w:val="24"/>
          <w:szCs w:val="24"/>
          <w:lang w:val="fr-CH"/>
        </w:rPr>
      </w:pPr>
    </w:p>
    <w:p w:rsidR="001235D1" w:rsidRDefault="001235D1" w:rsidP="001F0DD2">
      <w:pPr>
        <w:rPr>
          <w:sz w:val="24"/>
          <w:szCs w:val="24"/>
          <w:lang w:val="fr-CH"/>
        </w:rPr>
      </w:pPr>
    </w:p>
    <w:p w:rsidR="001235D1" w:rsidRDefault="001235D1" w:rsidP="001F0DD2">
      <w:pPr>
        <w:rPr>
          <w:sz w:val="24"/>
          <w:szCs w:val="24"/>
          <w:lang w:val="fr-CH"/>
        </w:rPr>
      </w:pPr>
    </w:p>
    <w:p w:rsidR="001235D1" w:rsidRDefault="001235D1" w:rsidP="001F0DD2">
      <w:pPr>
        <w:rPr>
          <w:sz w:val="24"/>
          <w:szCs w:val="24"/>
          <w:lang w:val="fr-CH"/>
        </w:rPr>
      </w:pPr>
    </w:p>
    <w:p w:rsidR="00957CFF" w:rsidRPr="009B28B6" w:rsidRDefault="001235D1" w:rsidP="001235D1">
      <w:pPr>
        <w:jc w:val="right"/>
        <w:rPr>
          <w:szCs w:val="20"/>
          <w:lang w:val="fr-CH"/>
        </w:rPr>
      </w:pPr>
      <w:r w:rsidRPr="009B28B6">
        <w:rPr>
          <w:szCs w:val="20"/>
          <w:lang w:val="fr-CH"/>
        </w:rPr>
        <w:t>Etat au 06.06.2019</w:t>
      </w:r>
    </w:p>
    <w:sectPr w:rsidR="00957CFF" w:rsidRPr="009B28B6" w:rsidSect="00543F7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985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51" w:rsidRDefault="00F10F51" w:rsidP="00A9556B">
      <w:pPr>
        <w:spacing w:line="240" w:lineRule="auto"/>
      </w:pPr>
      <w:r>
        <w:separator/>
      </w:r>
    </w:p>
  </w:endnote>
  <w:endnote w:type="continuationSeparator" w:id="0">
    <w:p w:rsidR="00F10F51" w:rsidRDefault="00F10F51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BkmStart"/>
  <w:bookmarkEnd w:id="1"/>
  <w:p w:rsidR="00A80B25" w:rsidRPr="00353067" w:rsidRDefault="00957CFF" w:rsidP="00353067">
    <w:pPr>
      <w:pStyle w:val="Pieddepage"/>
    </w:pPr>
    <w:r>
      <w:fldChar w:fldCharType="begin"/>
    </w:r>
    <w:r>
      <w:instrText xml:space="preserve"> PAGE  \* Arabic  \* MERGEFORMAT </w:instrText>
    </w:r>
    <w:r>
      <w:fldChar w:fldCharType="separate"/>
    </w:r>
    <w:r w:rsidR="00287DE4">
      <w:rPr>
        <w:noProof/>
      </w:rPr>
      <w:t>2</w:t>
    </w:r>
    <w:r>
      <w:fldChar w:fldCharType="end"/>
    </w:r>
    <w:r>
      <w:t>/</w:t>
    </w:r>
    <w:r w:rsidR="009B28B6">
      <w:fldChar w:fldCharType="begin"/>
    </w:r>
    <w:r w:rsidR="009B28B6">
      <w:instrText xml:space="preserve"> NUMPAGES  \* Arabic  \* MERGEFORMAT </w:instrText>
    </w:r>
    <w:r w:rsidR="009B28B6">
      <w:fldChar w:fldCharType="separate"/>
    </w:r>
    <w:r w:rsidR="00A849E3">
      <w:rPr>
        <w:noProof/>
      </w:rPr>
      <w:t>1</w:t>
    </w:r>
    <w:r w:rsidR="009B28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51" w:rsidRDefault="00F10F51"/>
  <w:p w:rsidR="00F10F51" w:rsidRDefault="00F10F51"/>
  <w:tbl>
    <w:tblPr>
      <w:tblStyle w:val="Grilledutableau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83"/>
      <w:gridCol w:w="4111"/>
      <w:gridCol w:w="1134"/>
    </w:tblGrid>
    <w:tr w:rsidR="00957CFF" w:rsidRPr="00F10F51" w:rsidTr="00F10F51">
      <w:tc>
        <w:tcPr>
          <w:tcW w:w="4395" w:type="dxa"/>
          <w:vAlign w:val="bottom"/>
        </w:tcPr>
        <w:p w:rsidR="00F10F51" w:rsidRPr="00F10F51" w:rsidRDefault="00F10F51" w:rsidP="00F10F51">
          <w:pPr>
            <w:pStyle w:val="UNIFRTitlefaculty"/>
            <w:rPr>
              <w:sz w:val="16"/>
              <w:szCs w:val="16"/>
              <w:lang w:val="fr-CH"/>
            </w:rPr>
          </w:pPr>
          <w:r w:rsidRPr="00F10F51">
            <w:rPr>
              <w:sz w:val="16"/>
              <w:szCs w:val="16"/>
              <w:lang w:val="fr-CH"/>
            </w:rPr>
            <w:t>Bibliothèque de l’europ</w:t>
          </w:r>
          <w:r w:rsidR="002A52CA">
            <w:rPr>
              <w:sz w:val="16"/>
              <w:szCs w:val="16"/>
              <w:lang w:val="fr-CH"/>
            </w:rPr>
            <w:t>e orientale et centrale (EOC</w:t>
          </w:r>
          <w:r w:rsidRPr="00F10F51">
            <w:rPr>
              <w:sz w:val="16"/>
              <w:szCs w:val="16"/>
              <w:lang w:val="fr-CH"/>
            </w:rPr>
            <w:t>)</w:t>
          </w:r>
        </w:p>
        <w:p w:rsidR="00957CFF" w:rsidRPr="00F10F51" w:rsidRDefault="00957CFF" w:rsidP="00D55D6C">
          <w:pPr>
            <w:pStyle w:val="Pieddepage"/>
            <w:jc w:val="left"/>
            <w:rPr>
              <w:caps/>
              <w:sz w:val="16"/>
              <w:szCs w:val="16"/>
              <w:lang w:val="fr-CH"/>
            </w:rPr>
          </w:pPr>
        </w:p>
      </w:tc>
      <w:tc>
        <w:tcPr>
          <w:tcW w:w="283" w:type="dxa"/>
          <w:vAlign w:val="bottom"/>
        </w:tcPr>
        <w:p w:rsidR="00957CFF" w:rsidRPr="00F10F51" w:rsidRDefault="00957CFF" w:rsidP="00D36948">
          <w:pPr>
            <w:pStyle w:val="Pieddepage"/>
            <w:rPr>
              <w:sz w:val="16"/>
              <w:szCs w:val="16"/>
              <w:lang w:val="fr-CH"/>
            </w:rPr>
          </w:pPr>
        </w:p>
      </w:tc>
      <w:tc>
        <w:tcPr>
          <w:tcW w:w="4111" w:type="dxa"/>
          <w:vAlign w:val="bottom"/>
        </w:tcPr>
        <w:p w:rsidR="00F10F51" w:rsidRPr="00F10F51" w:rsidRDefault="00F10F51" w:rsidP="00F10F51">
          <w:pPr>
            <w:pStyle w:val="UNIFRTitlefaculty"/>
            <w:rPr>
              <w:sz w:val="16"/>
              <w:szCs w:val="16"/>
            </w:rPr>
          </w:pPr>
          <w:r w:rsidRPr="00F10F51">
            <w:rPr>
              <w:sz w:val="16"/>
              <w:szCs w:val="16"/>
            </w:rPr>
            <w:t>Bibliothek für o</w:t>
          </w:r>
          <w:r w:rsidR="002A52CA">
            <w:rPr>
              <w:sz w:val="16"/>
              <w:szCs w:val="16"/>
            </w:rPr>
            <w:t>st- und ostmitteleuropa (EOC</w:t>
          </w:r>
          <w:r w:rsidRPr="00F10F51">
            <w:rPr>
              <w:sz w:val="16"/>
              <w:szCs w:val="16"/>
            </w:rPr>
            <w:t>)</w:t>
          </w:r>
        </w:p>
        <w:p w:rsidR="00957CFF" w:rsidRPr="00F10F51" w:rsidRDefault="00957CFF" w:rsidP="00D55D6C">
          <w:pPr>
            <w:pStyle w:val="Pieddepage"/>
            <w:jc w:val="left"/>
            <w:rPr>
              <w:caps/>
              <w:sz w:val="16"/>
              <w:szCs w:val="16"/>
            </w:rPr>
          </w:pPr>
        </w:p>
      </w:tc>
      <w:tc>
        <w:tcPr>
          <w:tcW w:w="1134" w:type="dxa"/>
          <w:vAlign w:val="bottom"/>
        </w:tcPr>
        <w:p w:rsidR="00957CFF" w:rsidRPr="00F10F51" w:rsidRDefault="00957CFF" w:rsidP="00D36948">
          <w:pPr>
            <w:pStyle w:val="Pieddepage"/>
            <w:rPr>
              <w:sz w:val="16"/>
              <w:szCs w:val="16"/>
            </w:rPr>
          </w:pPr>
          <w:r w:rsidRPr="00F10F51">
            <w:rPr>
              <w:sz w:val="16"/>
              <w:szCs w:val="16"/>
            </w:rPr>
            <w:fldChar w:fldCharType="begin"/>
          </w:r>
          <w:r w:rsidRPr="00F10F51">
            <w:rPr>
              <w:sz w:val="16"/>
              <w:szCs w:val="16"/>
            </w:rPr>
            <w:instrText xml:space="preserve"> PAGE  \* Arabic  \* MERGEFORMAT </w:instrText>
          </w:r>
          <w:r w:rsidRPr="00F10F51">
            <w:rPr>
              <w:sz w:val="16"/>
              <w:szCs w:val="16"/>
            </w:rPr>
            <w:fldChar w:fldCharType="separate"/>
          </w:r>
          <w:r w:rsidR="009B28B6">
            <w:rPr>
              <w:noProof/>
              <w:sz w:val="16"/>
              <w:szCs w:val="16"/>
            </w:rPr>
            <w:t>1</w:t>
          </w:r>
          <w:r w:rsidRPr="00F10F51">
            <w:rPr>
              <w:sz w:val="16"/>
              <w:szCs w:val="16"/>
            </w:rPr>
            <w:fldChar w:fldCharType="end"/>
          </w:r>
          <w:r w:rsidRPr="00F10F51">
            <w:rPr>
              <w:sz w:val="16"/>
              <w:szCs w:val="16"/>
            </w:rPr>
            <w:t>/</w:t>
          </w:r>
          <w:r w:rsidRPr="00F10F51">
            <w:rPr>
              <w:sz w:val="16"/>
              <w:szCs w:val="16"/>
            </w:rPr>
            <w:fldChar w:fldCharType="begin"/>
          </w:r>
          <w:r w:rsidRPr="00F10F51">
            <w:rPr>
              <w:sz w:val="16"/>
              <w:szCs w:val="16"/>
            </w:rPr>
            <w:instrText xml:space="preserve"> NUMPAGES  \* Arabic  \* MERGEFORMAT </w:instrText>
          </w:r>
          <w:r w:rsidRPr="00F10F51">
            <w:rPr>
              <w:sz w:val="16"/>
              <w:szCs w:val="16"/>
            </w:rPr>
            <w:fldChar w:fldCharType="separate"/>
          </w:r>
          <w:r w:rsidR="009B28B6">
            <w:rPr>
              <w:noProof/>
              <w:sz w:val="16"/>
              <w:szCs w:val="16"/>
            </w:rPr>
            <w:t>1</w:t>
          </w:r>
          <w:r w:rsidRPr="00F10F51">
            <w:rPr>
              <w:sz w:val="16"/>
              <w:szCs w:val="16"/>
            </w:rPr>
            <w:fldChar w:fldCharType="end"/>
          </w:r>
        </w:p>
      </w:tc>
    </w:tr>
  </w:tbl>
  <w:p w:rsidR="00353067" w:rsidRPr="00957CFF" w:rsidRDefault="00353067" w:rsidP="00957CFF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51" w:rsidRDefault="00F10F51" w:rsidP="00A9556B">
      <w:pPr>
        <w:spacing w:line="240" w:lineRule="auto"/>
      </w:pPr>
      <w:r>
        <w:separator/>
      </w:r>
    </w:p>
  </w:footnote>
  <w:footnote w:type="continuationSeparator" w:id="0">
    <w:p w:rsidR="00F10F51" w:rsidRDefault="00F10F51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67" w:rsidRDefault="00353067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14BCEC6B" wp14:editId="2EC67820">
          <wp:simplePos x="0" y="0"/>
          <wp:positionH relativeFrom="page">
            <wp:posOffset>-9525</wp:posOffset>
          </wp:positionH>
          <wp:positionV relativeFrom="page">
            <wp:posOffset>9525</wp:posOffset>
          </wp:positionV>
          <wp:extent cx="7540625" cy="1085850"/>
          <wp:effectExtent l="0" t="0" r="0" b="0"/>
          <wp:wrapNone/>
          <wp:docPr id="1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6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B28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3042F1F"/>
    <w:multiLevelType w:val="hybridMultilevel"/>
    <w:tmpl w:val="04E4EB76"/>
    <w:lvl w:ilvl="0" w:tplc="37783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4" w15:restartNumberingAfterBreak="0">
    <w:nsid w:val="24963EF4"/>
    <w:multiLevelType w:val="hybridMultilevel"/>
    <w:tmpl w:val="AD9853FC"/>
    <w:lvl w:ilvl="0" w:tplc="37783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C029F"/>
    <w:multiLevelType w:val="hybridMultilevel"/>
    <w:tmpl w:val="2360688C"/>
    <w:lvl w:ilvl="0" w:tplc="37783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1938"/>
    <w:multiLevelType w:val="hybridMultilevel"/>
    <w:tmpl w:val="61BE0C1A"/>
    <w:lvl w:ilvl="0" w:tplc="FF82D518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1"/>
    <w:rsid w:val="000009DA"/>
    <w:rsid w:val="0009520D"/>
    <w:rsid w:val="000966AA"/>
    <w:rsid w:val="000B35B3"/>
    <w:rsid w:val="000B56AB"/>
    <w:rsid w:val="000C40B2"/>
    <w:rsid w:val="000E0CD2"/>
    <w:rsid w:val="0010354B"/>
    <w:rsid w:val="001235D1"/>
    <w:rsid w:val="0012691B"/>
    <w:rsid w:val="00134033"/>
    <w:rsid w:val="00141CC5"/>
    <w:rsid w:val="00142376"/>
    <w:rsid w:val="001429AB"/>
    <w:rsid w:val="001542C2"/>
    <w:rsid w:val="00181204"/>
    <w:rsid w:val="001856EF"/>
    <w:rsid w:val="00186951"/>
    <w:rsid w:val="001C20BE"/>
    <w:rsid w:val="001D5A8E"/>
    <w:rsid w:val="001E48CB"/>
    <w:rsid w:val="001E6C89"/>
    <w:rsid w:val="001F0DD2"/>
    <w:rsid w:val="00222847"/>
    <w:rsid w:val="0023133C"/>
    <w:rsid w:val="00245C31"/>
    <w:rsid w:val="0026773E"/>
    <w:rsid w:val="00287DE4"/>
    <w:rsid w:val="002A52CA"/>
    <w:rsid w:val="002B50B4"/>
    <w:rsid w:val="002E22AC"/>
    <w:rsid w:val="00300C37"/>
    <w:rsid w:val="00344144"/>
    <w:rsid w:val="00353067"/>
    <w:rsid w:val="004041CB"/>
    <w:rsid w:val="004114C6"/>
    <w:rsid w:val="00415955"/>
    <w:rsid w:val="00421664"/>
    <w:rsid w:val="00423865"/>
    <w:rsid w:val="00434BEA"/>
    <w:rsid w:val="00446E8C"/>
    <w:rsid w:val="00463173"/>
    <w:rsid w:val="004966DA"/>
    <w:rsid w:val="004A730B"/>
    <w:rsid w:val="004B2EB4"/>
    <w:rsid w:val="004D393B"/>
    <w:rsid w:val="004E0AD0"/>
    <w:rsid w:val="004E5287"/>
    <w:rsid w:val="004F1F26"/>
    <w:rsid w:val="00543F7A"/>
    <w:rsid w:val="005D2900"/>
    <w:rsid w:val="005F0844"/>
    <w:rsid w:val="00620324"/>
    <w:rsid w:val="0062444B"/>
    <w:rsid w:val="0063480B"/>
    <w:rsid w:val="006442A2"/>
    <w:rsid w:val="00677027"/>
    <w:rsid w:val="006B1F8A"/>
    <w:rsid w:val="006C1FC1"/>
    <w:rsid w:val="006F2E46"/>
    <w:rsid w:val="007468A4"/>
    <w:rsid w:val="00746B67"/>
    <w:rsid w:val="00753528"/>
    <w:rsid w:val="00753C82"/>
    <w:rsid w:val="00795D61"/>
    <w:rsid w:val="007B1CA5"/>
    <w:rsid w:val="007E3AEF"/>
    <w:rsid w:val="008229AB"/>
    <w:rsid w:val="00833A3B"/>
    <w:rsid w:val="00875D4C"/>
    <w:rsid w:val="008A0CEC"/>
    <w:rsid w:val="008A0F64"/>
    <w:rsid w:val="008B0CE7"/>
    <w:rsid w:val="008B0DFD"/>
    <w:rsid w:val="008D060D"/>
    <w:rsid w:val="008D5544"/>
    <w:rsid w:val="008D79F6"/>
    <w:rsid w:val="008D7D37"/>
    <w:rsid w:val="00903C62"/>
    <w:rsid w:val="00944C5C"/>
    <w:rsid w:val="00957CFF"/>
    <w:rsid w:val="009761E7"/>
    <w:rsid w:val="009973EF"/>
    <w:rsid w:val="009A5F09"/>
    <w:rsid w:val="009A7C45"/>
    <w:rsid w:val="009B28B6"/>
    <w:rsid w:val="009B3669"/>
    <w:rsid w:val="009E487D"/>
    <w:rsid w:val="009F77C8"/>
    <w:rsid w:val="00A06783"/>
    <w:rsid w:val="00A06DFC"/>
    <w:rsid w:val="00A229F6"/>
    <w:rsid w:val="00A3294A"/>
    <w:rsid w:val="00A3526E"/>
    <w:rsid w:val="00A63FEC"/>
    <w:rsid w:val="00A73790"/>
    <w:rsid w:val="00A73B9A"/>
    <w:rsid w:val="00A74C10"/>
    <w:rsid w:val="00A80B25"/>
    <w:rsid w:val="00A84968"/>
    <w:rsid w:val="00A849E3"/>
    <w:rsid w:val="00A91D56"/>
    <w:rsid w:val="00A9556B"/>
    <w:rsid w:val="00AC149B"/>
    <w:rsid w:val="00AD7FBE"/>
    <w:rsid w:val="00B02C25"/>
    <w:rsid w:val="00B0624B"/>
    <w:rsid w:val="00B16B82"/>
    <w:rsid w:val="00B84C0F"/>
    <w:rsid w:val="00B8520D"/>
    <w:rsid w:val="00B94A2C"/>
    <w:rsid w:val="00BA6A4C"/>
    <w:rsid w:val="00BF6968"/>
    <w:rsid w:val="00C05501"/>
    <w:rsid w:val="00C16B4C"/>
    <w:rsid w:val="00C6199D"/>
    <w:rsid w:val="00CA4A89"/>
    <w:rsid w:val="00CC3A76"/>
    <w:rsid w:val="00CE453C"/>
    <w:rsid w:val="00CF0EDE"/>
    <w:rsid w:val="00D24B0F"/>
    <w:rsid w:val="00D55D6C"/>
    <w:rsid w:val="00D65107"/>
    <w:rsid w:val="00D82A84"/>
    <w:rsid w:val="00E42BCF"/>
    <w:rsid w:val="00E4581D"/>
    <w:rsid w:val="00E636C3"/>
    <w:rsid w:val="00E67E8B"/>
    <w:rsid w:val="00E84283"/>
    <w:rsid w:val="00EA0439"/>
    <w:rsid w:val="00EA1D4A"/>
    <w:rsid w:val="00F10F51"/>
    <w:rsid w:val="00F64996"/>
    <w:rsid w:val="00F7368C"/>
    <w:rsid w:val="00F7654B"/>
    <w:rsid w:val="00F84B6D"/>
    <w:rsid w:val="00F965A3"/>
    <w:rsid w:val="00FB43F0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A50491"/>
  <w15:docId w15:val="{AC4CA8CE-911B-487F-A6A3-65677743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39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5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line="180" w:lineRule="atLeast"/>
    </w:pPr>
    <w:rPr>
      <w:b/>
      <w:caps/>
      <w:spacing w:val="0"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epuces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rsid w:val="00A74C10"/>
    <w:rPr>
      <w:color w:val="00227B" w:themeColor="hyperlink"/>
      <w:u w:val="single"/>
    </w:rPr>
  </w:style>
  <w:style w:type="paragraph" w:styleId="Sous-titre">
    <w:name w:val="Subtitle"/>
    <w:aliases w:val="Haupttitel"/>
    <w:basedOn w:val="Normal"/>
    <w:next w:val="Normal"/>
    <w:link w:val="Sous-titreCar"/>
    <w:uiPriority w:val="11"/>
    <w:qFormat/>
    <w:rsid w:val="005D2900"/>
    <w:pPr>
      <w:numPr>
        <w:ilvl w:val="1"/>
      </w:numPr>
    </w:pPr>
    <w:rPr>
      <w:rFonts w:eastAsiaTheme="majorEastAsia" w:cstheme="majorBidi"/>
      <w:b/>
      <w:iCs/>
      <w:color w:val="0A3859"/>
      <w:sz w:val="48"/>
      <w:szCs w:val="24"/>
    </w:rPr>
  </w:style>
  <w:style w:type="character" w:customStyle="1" w:styleId="Sous-titreCar">
    <w:name w:val="Sous-titre Car"/>
    <w:aliases w:val="Haupttitel Car"/>
    <w:basedOn w:val="Policepardfaut"/>
    <w:link w:val="Sous-titre"/>
    <w:uiPriority w:val="11"/>
    <w:rsid w:val="005D2900"/>
    <w:rPr>
      <w:rFonts w:ascii="Arial" w:eastAsiaTheme="majorEastAsia" w:hAnsi="Arial" w:cstheme="majorBidi"/>
      <w:b/>
      <w:iCs/>
      <w:color w:val="0A3859"/>
      <w:spacing w:val="2"/>
      <w:sz w:val="48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rsid w:val="00D82A84"/>
    <w:pPr>
      <w:numPr>
        <w:numId w:val="17"/>
      </w:numPr>
      <w:ind w:left="1418" w:hanging="284"/>
      <w:contextualSpacing/>
    </w:pPr>
  </w:style>
  <w:style w:type="paragraph" w:customStyle="1" w:styleId="Obertitel">
    <w:name w:val="Obertitel"/>
    <w:basedOn w:val="Sous-titre"/>
    <w:qFormat/>
    <w:rsid w:val="008A0F64"/>
    <w:rPr>
      <w:sz w:val="32"/>
      <w:szCs w:val="32"/>
    </w:rPr>
  </w:style>
  <w:style w:type="paragraph" w:customStyle="1" w:styleId="UNIFRTitlefaculty">
    <w:name w:val="UNI FR Title faculty"/>
    <w:basedOn w:val="Normal"/>
    <w:rsid w:val="00F10F51"/>
    <w:pPr>
      <w:spacing w:line="180" w:lineRule="atLeast"/>
    </w:pPr>
    <w:rPr>
      <w:b/>
      <w:caps/>
      <w:spacing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ievas\AppData\Local\Temp\Temp1_Lettres%20exemples_templates.word.unifr.zip\templates.word.unifr\Templates%20UniFR\06_Interfacultaire\06e_Memo_Interfac_FR_DE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D2FC8-9A0F-496F-8D84-79B024DC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06e_Memo_Interfac_FR_DE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UNIFR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ABDIEVA SCHUETZ Altynay</dc:creator>
  <cp:lastModifiedBy>ABDIEVA SCHUETZ Altynay</cp:lastModifiedBy>
  <cp:revision>8</cp:revision>
  <cp:lastPrinted>2018-10-24T09:44:00Z</cp:lastPrinted>
  <dcterms:created xsi:type="dcterms:W3CDTF">2018-02-19T14:35:00Z</dcterms:created>
  <dcterms:modified xsi:type="dcterms:W3CDTF">2019-06-06T09:31:00Z</dcterms:modified>
</cp:coreProperties>
</file>